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26" w:rsidRPr="00F54DC0" w:rsidRDefault="00F54DC0" w:rsidP="00F54DC0">
      <w:pPr>
        <w:tabs>
          <w:tab w:val="left" w:pos="72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0F3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0F3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0F3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0F3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0F3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10F33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pPr w:leftFromText="180" w:rightFromText="180" w:vertAnchor="page" w:horzAnchor="margin" w:tblpX="-459" w:tblpY="540"/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630526" w:rsidRPr="00C85797" w:rsidTr="00695C52">
        <w:tc>
          <w:tcPr>
            <w:tcW w:w="10548" w:type="dxa"/>
          </w:tcPr>
          <w:p w:rsidR="00630526" w:rsidRPr="00C85797" w:rsidRDefault="00630526" w:rsidP="00695C52">
            <w:pPr>
              <w:jc w:val="center"/>
            </w:pPr>
            <w:r w:rsidRPr="002B11FE">
              <w:rPr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526" w:rsidRPr="00C85797" w:rsidTr="00695C52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30526" w:rsidRPr="00C85797" w:rsidRDefault="00630526" w:rsidP="00695C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0526" w:rsidRPr="00C85797" w:rsidRDefault="00630526" w:rsidP="00695C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sz w:val="26"/>
                <w:szCs w:val="26"/>
              </w:rPr>
              <w:t>СОВЕТ ДЕПУТАТОВ</w:t>
            </w:r>
          </w:p>
          <w:p w:rsidR="00630526" w:rsidRPr="00C85797" w:rsidRDefault="00630526" w:rsidP="00695C5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bCs/>
                <w:sz w:val="26"/>
                <w:szCs w:val="26"/>
              </w:rPr>
              <w:t>МОСКОВСКОГО СЕЛЬСОВЕТА</w:t>
            </w:r>
          </w:p>
          <w:p w:rsidR="00630526" w:rsidRPr="00C85797" w:rsidRDefault="00630526" w:rsidP="00695C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010F33" w:rsidRDefault="00630526" w:rsidP="00010F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5797"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630526" w:rsidRPr="00010F33" w:rsidRDefault="00630526" w:rsidP="00010F33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C85797">
        <w:rPr>
          <w:rFonts w:ascii="Times New Roman" w:hAnsi="Times New Roman"/>
          <w:sz w:val="26"/>
          <w:szCs w:val="26"/>
        </w:rPr>
        <w:t>от «</w:t>
      </w:r>
      <w:r w:rsidR="00010F33">
        <w:rPr>
          <w:rFonts w:ascii="Times New Roman" w:hAnsi="Times New Roman"/>
          <w:sz w:val="26"/>
          <w:szCs w:val="26"/>
        </w:rPr>
        <w:t>___</w:t>
      </w:r>
      <w:r w:rsidRPr="00C85797">
        <w:rPr>
          <w:rFonts w:ascii="Times New Roman" w:hAnsi="Times New Roman"/>
          <w:sz w:val="26"/>
          <w:szCs w:val="26"/>
        </w:rPr>
        <w:t>»</w:t>
      </w:r>
      <w:r w:rsidR="001216BE">
        <w:rPr>
          <w:rFonts w:ascii="Times New Roman" w:hAnsi="Times New Roman"/>
          <w:sz w:val="26"/>
          <w:szCs w:val="26"/>
        </w:rPr>
        <w:t xml:space="preserve"> </w:t>
      </w:r>
      <w:r w:rsidR="00010F33">
        <w:rPr>
          <w:rFonts w:ascii="Times New Roman" w:hAnsi="Times New Roman"/>
          <w:sz w:val="26"/>
          <w:szCs w:val="26"/>
        </w:rPr>
        <w:t>_________</w:t>
      </w:r>
      <w:proofErr w:type="gramStart"/>
      <w:r w:rsidR="00010F3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</w:t>
      </w:r>
      <w:r w:rsidR="00010F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</w:t>
      </w:r>
      <w:proofErr w:type="gramEnd"/>
      <w:r>
        <w:rPr>
          <w:rFonts w:ascii="Times New Roman" w:hAnsi="Times New Roman"/>
          <w:sz w:val="26"/>
          <w:szCs w:val="26"/>
        </w:rPr>
        <w:t xml:space="preserve"> г.  </w:t>
      </w:r>
      <w:r w:rsidRPr="00C85797">
        <w:rPr>
          <w:rFonts w:ascii="Times New Roman" w:hAnsi="Times New Roman"/>
          <w:sz w:val="26"/>
          <w:szCs w:val="26"/>
        </w:rPr>
        <w:t xml:space="preserve">       с. Московское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85797">
        <w:rPr>
          <w:rFonts w:ascii="Times New Roman" w:hAnsi="Times New Roman"/>
          <w:sz w:val="26"/>
          <w:szCs w:val="26"/>
        </w:rPr>
        <w:t xml:space="preserve">   </w:t>
      </w:r>
      <w:r w:rsidR="00010F33">
        <w:rPr>
          <w:rFonts w:ascii="Times New Roman" w:hAnsi="Times New Roman"/>
          <w:sz w:val="26"/>
          <w:szCs w:val="26"/>
        </w:rPr>
        <w:tab/>
      </w:r>
      <w:r w:rsidR="00010F33">
        <w:rPr>
          <w:rFonts w:ascii="Times New Roman" w:hAnsi="Times New Roman"/>
          <w:sz w:val="26"/>
          <w:szCs w:val="26"/>
        </w:rPr>
        <w:tab/>
      </w:r>
      <w:r w:rsidRPr="00C85797">
        <w:rPr>
          <w:rFonts w:ascii="Times New Roman" w:hAnsi="Times New Roman"/>
          <w:sz w:val="26"/>
          <w:szCs w:val="26"/>
        </w:rPr>
        <w:t>№</w:t>
      </w:r>
      <w:r w:rsidR="00010F33">
        <w:rPr>
          <w:rFonts w:ascii="Times New Roman" w:hAnsi="Times New Roman"/>
          <w:sz w:val="26"/>
          <w:szCs w:val="26"/>
        </w:rPr>
        <w:t>____</w:t>
      </w:r>
      <w:r w:rsidRPr="00C85797">
        <w:rPr>
          <w:rFonts w:ascii="Times New Roman" w:hAnsi="Times New Roman"/>
          <w:sz w:val="26"/>
          <w:szCs w:val="26"/>
        </w:rPr>
        <w:t xml:space="preserve"> </w:t>
      </w:r>
    </w:p>
    <w:p w:rsidR="00630526" w:rsidRPr="009429D6" w:rsidRDefault="00630526" w:rsidP="00630526">
      <w:pPr>
        <w:rPr>
          <w:sz w:val="25"/>
          <w:szCs w:val="25"/>
        </w:rPr>
      </w:pPr>
    </w:p>
    <w:p w:rsidR="00630526" w:rsidRPr="00630526" w:rsidRDefault="00630526" w:rsidP="00630526">
      <w:pPr>
        <w:spacing w:before="108" w:after="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>"Об утверждении Положения о создании условий для массового отдыха жителей и организации обустройства мест массового отдыха, включая обеспечение свободного доступа граждан к водным объектам общего пользования и их береговым полосам на территории Московского сельсовета Усть</w:t>
      </w:r>
      <w:r w:rsidR="00F54DC0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- Абаканского района Р</w:t>
      </w: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еспублик</w:t>
      </w:r>
      <w:r w:rsidR="00F54DC0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</w:t>
      </w: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Хакасия"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Во исполнении пункта 15 части 1, части 3 статьи 14 Федерального закона от 06.10.2003 г. N 131-ФЗ "Об общих принципах организации местного самоуправления в Российской Федерации", пункта 9 статьи 2 Закона Республики Хакасия от 07.11.2014 № 84-ЗРХ «О закреплении отдельных вопросов местного значения за сельскими поселениями в Республики Хакасия» (с последующими изменениями), руководствуясь Уставом Московского сельсовета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Усть- Абаканского  района 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Республик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Хакасия, Совет депутатов  Московского сельсовета 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РЕШИЛ: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1. Утвердить Положения о создании условий для массового отдыха жителей и организации обустройства мест массового отдыха, включая обеспечение свободного доступа граждан к водным объектам общего пользования и их береговым полосам на территории Московского сельсовета Усть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Абаканского муниципального района республик Хакасия (прилагается).</w:t>
      </w:r>
    </w:p>
    <w:p w:rsidR="00630526" w:rsidRPr="00F54DC0" w:rsidRDefault="00F54DC0" w:rsidP="00F54DC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          2. </w:t>
      </w:r>
      <w:r w:rsidR="00630526"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Настоящее решение опубликовать</w:t>
      </w:r>
      <w:r w:rsidRPr="00F54D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информационном стенде в Администрации Московского сельсовета.</w:t>
      </w:r>
      <w:r w:rsidR="00630526"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30526" w:rsidRPr="00630526" w:rsidRDefault="00F54DC0" w:rsidP="00F54DC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630526"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после его официального опубликования.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F54DC0" w:rsidRDefault="00F54DC0" w:rsidP="00630526">
      <w:pPr>
        <w:spacing w:after="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F54DC0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Глава Московского сельсовета                                               </w:t>
      </w:r>
      <w:r w:rsidR="001216BE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ab/>
      </w:r>
      <w:r w:rsidR="001216BE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ab/>
      </w:r>
      <w:bookmarkStart w:id="0" w:name="_GoBack"/>
      <w:bookmarkEnd w:id="0"/>
      <w:r w:rsidRPr="00F54DC0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 А.Н.Алимов</w:t>
      </w:r>
    </w:p>
    <w:p w:rsidR="00630526" w:rsidRPr="00630526" w:rsidRDefault="00630526" w:rsidP="00630526">
      <w:pPr>
        <w:spacing w:after="0"/>
        <w:jc w:val="both"/>
        <w:rPr>
          <w:rFonts w:ascii="Times New Roman" w:eastAsia="Times New Roman CYR" w:hAnsi="Times New Roman" w:cs="Times New Roman"/>
          <w:color w:val="FF3333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jc w:val="both"/>
        <w:rPr>
          <w:rFonts w:ascii="Times New Roman" w:eastAsia="Times New Roman CYR" w:hAnsi="Times New Roman" w:cs="Times New Roman"/>
          <w:color w:val="FF3333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jc w:val="both"/>
        <w:rPr>
          <w:rFonts w:ascii="Times New Roman" w:eastAsia="Times New Roman CYR" w:hAnsi="Times New Roman" w:cs="Times New Roman"/>
          <w:color w:val="FF3333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Приложение N 1</w:t>
      </w:r>
    </w:p>
    <w:p w:rsidR="00630526" w:rsidRPr="00630526" w:rsidRDefault="00630526" w:rsidP="00630526">
      <w:pPr>
        <w:spacing w:after="0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к решению Совета депутатов Московского сельсовета </w:t>
      </w:r>
    </w:p>
    <w:p w:rsidR="00630526" w:rsidRPr="00630526" w:rsidRDefault="00630526" w:rsidP="00630526">
      <w:pPr>
        <w:spacing w:after="0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Усть 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proofErr w:type="gramEnd"/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Абаканского  района Р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еспублик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Хакасия</w:t>
      </w:r>
    </w:p>
    <w:p w:rsidR="00630526" w:rsidRPr="00630526" w:rsidRDefault="00630526" w:rsidP="00630526">
      <w:pPr>
        <w:spacing w:after="0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от ______ N ___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before="108" w:after="0"/>
        <w:jc w:val="center"/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ПОЛОЖЕНИЕ</w:t>
      </w:r>
    </w:p>
    <w:p w:rsidR="00630526" w:rsidRPr="00630526" w:rsidRDefault="00630526" w:rsidP="00630526">
      <w:pPr>
        <w:spacing w:before="108" w:after="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о создании условий для массового отдыха жителей и организации обустройства мест массового отдыха, включая обеспечение свободного доступа граждан к водным объектам общего пользования и их береговым полосам на территории Московского сельсовета Усть</w:t>
      </w:r>
      <w:r w:rsidR="00F54DC0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- </w:t>
      </w:r>
      <w:proofErr w:type="gramStart"/>
      <w:r w:rsidR="00F54DC0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Абаканского </w:t>
      </w: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района</w:t>
      </w:r>
      <w:proofErr w:type="gramEnd"/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F54DC0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</w:t>
      </w: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еспублик</w:t>
      </w:r>
      <w:r w:rsidR="00F54DC0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</w:t>
      </w:r>
      <w:r w:rsidRPr="00630526"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Хакасия"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1. Общие положения.</w:t>
      </w:r>
    </w:p>
    <w:p w:rsidR="00630526" w:rsidRPr="00630526" w:rsidRDefault="00630526" w:rsidP="00630526">
      <w:pPr>
        <w:spacing w:after="0"/>
        <w:ind w:firstLine="72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1.1. Положения о создании условий для массового отдыха жителей и организации обустройства мест массового отдыха, включая обеспечение свободного доступа граждан к водным объектам общего пользования и их береговым полосам на территории Московского сельсовета Усть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-Абаканского  района Р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еспублик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Хакасия" (далее — Положение), разработано в соответствии с требованиями Федерального закона от 6 октября 2003 года N 131-ФЗ "Об общих принципах организации местного самоуправления в Российской Федерации", Водного кодекса Российской Федерации, Устава Московского сельсовета Усть 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Абаканского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 района Р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еспублик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Хакасия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 же организации свободного времени жителей, определяет полномочия органов местного самоуправления в указанной сфере.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1.2. Для целей настоящего Положения:</w:t>
      </w:r>
    </w:p>
    <w:p w:rsidR="00630526" w:rsidRPr="00630526" w:rsidRDefault="00630526" w:rsidP="00630526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Под созданием условий для массового отдыха понимается комплекс мер, принимаемых органами местного самоуправления, направляемых на удовлетворение потребностей населения в спортивных, культурных, развлекательных мероприятиях, носящих массовый характер, а </w:t>
      </w: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так же</w:t>
      </w:r>
      <w:proofErr w:type="gramEnd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организацию свободного времени жителей.</w:t>
      </w:r>
    </w:p>
    <w:p w:rsidR="00630526" w:rsidRPr="00630526" w:rsidRDefault="00630526" w:rsidP="00630526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Под местами массового отдыха жителей понимается территория рекреационного назначения, предусмотренные документами территориального </w:t>
      </w: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планирования  Московского</w:t>
      </w:r>
      <w:proofErr w:type="gramEnd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 для организованного отдыха населения (пляжи, парки, пруды, скверы, площади, спортивные базы,  так 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Перечень мест массового отдыха жителей утверждается постановлением Администрации Московского сельсовета.</w:t>
      </w:r>
    </w:p>
    <w:p w:rsidR="00630526" w:rsidRPr="00630526" w:rsidRDefault="00630526" w:rsidP="00630526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2. Полномочия органов местного самоуправления в сфере создания условий для массового отдыха жителей и организации мест массово отдыха населения, включая обеспечение свободного доступа граждан к водным объектам общего пользования и их береговым полосам на </w:t>
      </w: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территории  Московского</w:t>
      </w:r>
      <w:proofErr w:type="gramEnd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 Усть</w:t>
      </w:r>
      <w:r w:rsidR="00F54DC0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- Абаканского 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района </w:t>
      </w:r>
    </w:p>
    <w:p w:rsidR="00630526" w:rsidRPr="00630526" w:rsidRDefault="00F54DC0" w:rsidP="00630526">
      <w:pPr>
        <w:spacing w:after="0"/>
        <w:ind w:firstLine="72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630526"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еспублик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630526"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Хакасия</w:t>
      </w:r>
    </w:p>
    <w:p w:rsidR="00630526" w:rsidRPr="00630526" w:rsidRDefault="00630526" w:rsidP="00630526">
      <w:pPr>
        <w:spacing w:after="0"/>
        <w:ind w:firstLine="72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2.1. В компетенцию Совета депутатов Московского сельсовета входит:  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 утверждение документов территориального планирования с размещением мест массового отдыха населения на территории Московского сельсовета;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- установление объема финансирования, </w:t>
      </w:r>
      <w:r w:rsidR="00F54DC0"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необходимого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при создании условий для массового отдыха, и организации обустройства мест массового отдыха населения, </w:t>
      </w: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включая  обеспечение</w:t>
      </w:r>
      <w:proofErr w:type="gramEnd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свободного доступа граждан к водным объектам общего пользования и их береговым полосам, при принятии местного бюджета на очередной финансовый год и плановый период;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 принятие нормативных паровых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 осуществление контроля</w:t>
      </w:r>
      <w:r w:rsidR="00826E01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за деятельностью администрации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Московского сельсовета в сфере создания условий для массового отдыха и организации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 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муниципальными правовыми актами Московского сельсовета;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2.2 Администрация Московского сельсовета осуществляем следующие полномочия по созданию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мониторинг потребностей жителей Московского сельсовета в массовом отдыхе, доступе к водным объектам общего пользования и их береговым полосам;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 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 утверждение мест массового отдыха жителей в соответствии с генеральным планом   Московского сельсовета, в том числе мест проведения праздничных мероприятий;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-организацию проведения массовых мероприятий, на территории Московского сельсовета (предоставление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 в местах массового скопления людей с соблюдением санитарно-эпидемиологических норм и правил);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-контроль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</w:t>
      </w: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\(</w:t>
      </w:r>
      <w:proofErr w:type="gramEnd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временных и постоянных сооружений);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-принятие мер по обеспечению охраны общественного порядка при проведении культурно-массовых мероприятий в местах массового отдыха жителей;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-создание условий для летнего отдыха населения в период купального сезона на водных объектах и береговых полосах;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-ограничение </w:t>
      </w: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или  запрещение</w:t>
      </w:r>
      <w:proofErr w:type="gramEnd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в пределах компетенции использования для массового отдыха водных объектов, представляющих опасность для здоровья населения;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мероприятия по обеспечению безопасности людей на водных объектах, охране их жизни и здоровья;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иные полномочия в соответствии с действующим законодательством и нормативными правовыми актами Московского сельсовета.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3. 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3.1. В целях создания условий для массового отдыха жителей Московского сельсовета соответствующими уполномоченными органами местного самоуправления и организациями проводятся следующие мероприятия: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создание комиссии по приему в эксплуатации мест массового отдыха населения;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lastRenderedPageBreak/>
        <w:t>- проверка мест массового отдыха на их соответствие установленным государственным санитарным правилам и нормам;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-оповещение населения в установленном порядке об условиях пользования мест массового отдыха;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-создание условий для организации торгового обслуживания, питания и предоставления услуг в местах массового отдыха населения;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 местах массового отдыха при проведении массовых мероприятий по согласованию;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создание условий для летнего отдыха населения в период купального сезона;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 разработка правил охраны и использования мест массового отдыха (парк, скверы, детские и спортивные площади и т. д.) на территории Московского сельсовета;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- пропаганда здорового образа жизни;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3.2. 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Московского сельсовета.</w:t>
      </w:r>
    </w:p>
    <w:p w:rsidR="00630526" w:rsidRPr="00630526" w:rsidRDefault="00630526" w:rsidP="00630526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Граждане в местах массового отдыха обязаны поддерживать чистоту порядок и соблюдать иные нормы, предусмотренные действующим законодательством и нормативными правовыми актами органов местного самоуправления Московского сельсовета</w:t>
      </w:r>
    </w:p>
    <w:p w:rsidR="00630526" w:rsidRPr="00630526" w:rsidRDefault="00630526" w:rsidP="00630526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В период купального сезона муниципальными правовыми актами определяются места купания, соответствующие санитарные правила и нормам, установленным нормативными правовыми актами Российской Федерации.</w:t>
      </w:r>
    </w:p>
    <w:p w:rsidR="00630526" w:rsidRPr="00630526" w:rsidRDefault="00630526" w:rsidP="00630526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Об утверждении Правил охраны жизни людей на водных объектах в Республике Хакасия» (с последующими изменениями).</w:t>
      </w:r>
    </w:p>
    <w:p w:rsidR="00630526" w:rsidRPr="00630526" w:rsidRDefault="00630526" w:rsidP="00630526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объектов.</w:t>
      </w:r>
    </w:p>
    <w:p w:rsidR="00630526" w:rsidRPr="00630526" w:rsidRDefault="00630526" w:rsidP="00630526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Органы местного самоуправления осуществляют мероприятия по поддержанию необходимого уровня санитарно-эпидемиологического благополучия, благоустройства и безопасности мест массового отдыха. 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</w:p>
    <w:p w:rsidR="00630526" w:rsidRPr="00630526" w:rsidRDefault="00630526" w:rsidP="00630526">
      <w:pPr>
        <w:spacing w:after="0"/>
        <w:ind w:firstLine="720"/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4. Финансирование 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4.1. Финансовое обеспечение организации обустройства мест массового отдыха населения в Московского сельсовета является расходным обязательством </w:t>
      </w: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муниципального образования и осуществляется в пределах средств, предусмотренных в местном </w:t>
      </w:r>
      <w:proofErr w:type="gramStart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бюджете,  так</w:t>
      </w:r>
      <w:proofErr w:type="gramEnd"/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же с привлечением иных источников финансирования, предусмотренных действующим законодательством.</w:t>
      </w:r>
    </w:p>
    <w:p w:rsidR="00630526" w:rsidRPr="00630526" w:rsidRDefault="00630526" w:rsidP="006305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526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4.2. Не подлежит финансированию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 </w:t>
      </w:r>
    </w:p>
    <w:p w:rsidR="00917075" w:rsidRPr="00630526" w:rsidRDefault="00917075" w:rsidP="0063052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17075" w:rsidRPr="0063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26"/>
    <w:rsid w:val="00010F33"/>
    <w:rsid w:val="001216BE"/>
    <w:rsid w:val="002E5920"/>
    <w:rsid w:val="00630526"/>
    <w:rsid w:val="00826E01"/>
    <w:rsid w:val="00917075"/>
    <w:rsid w:val="00F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D708"/>
  <w15:docId w15:val="{D04B7819-7B8B-430B-93F8-54F5AB6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2021-06-18T03:18:00Z</dcterms:created>
  <dcterms:modified xsi:type="dcterms:W3CDTF">2021-06-18T03:41:00Z</dcterms:modified>
</cp:coreProperties>
</file>